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8"/>
        <w:gridCol w:w="1243"/>
        <w:gridCol w:w="1470"/>
        <w:gridCol w:w="280"/>
        <w:gridCol w:w="807"/>
        <w:gridCol w:w="2246"/>
      </w:tblGrid>
      <w:tr w:rsidR="009D3B04" w:rsidRPr="0086312B" w:rsidTr="00B77520">
        <w:tc>
          <w:tcPr>
            <w:tcW w:w="9054" w:type="dxa"/>
            <w:gridSpan w:val="7"/>
            <w:tcBorders>
              <w:bottom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921749">
              <w:rPr>
                <w:rFonts w:ascii="Arial" w:hAnsi="Arial" w:cs="Arial"/>
                <w:b/>
                <w:color w:val="0F243E" w:themeColor="text2" w:themeShade="80"/>
              </w:rPr>
              <w:t>DERECHO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B77520">
        <w:tc>
          <w:tcPr>
            <w:tcW w:w="9054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B77520">
        <w:tc>
          <w:tcPr>
            <w:tcW w:w="300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  <w:r w:rsidR="00B77520">
              <w:rPr>
                <w:rFonts w:ascii="Arial" w:hAnsi="Arial" w:cs="Arial"/>
                <w:color w:val="0F243E" w:themeColor="text2" w:themeShade="80"/>
              </w:rPr>
              <w:t xml:space="preserve">: PENAL 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921749" w:rsidRDefault="00921749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21749" w:rsidRPr="00C53FE2" w:rsidRDefault="00921749" w:rsidP="00921749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      VIII</w:t>
            </w:r>
          </w:p>
        </w:tc>
      </w:tr>
      <w:tr w:rsidR="009D3B04" w:rsidRPr="0086312B" w:rsidTr="00B77520">
        <w:tc>
          <w:tcPr>
            <w:tcW w:w="9054" w:type="dxa"/>
            <w:gridSpan w:val="7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ASIGNATURA/MÓDULO/SEMINARIO</w:t>
            </w:r>
            <w:r w:rsidRPr="003C68D0">
              <w:rPr>
                <w:rFonts w:ascii="Arial" w:hAnsi="Arial" w:cs="Arial"/>
                <w:color w:val="0F243E" w:themeColor="text2" w:themeShade="80"/>
              </w:rPr>
              <w:t xml:space="preserve">:  </w:t>
            </w:r>
            <w:r w:rsidR="00B77520">
              <w:rPr>
                <w:rFonts w:ascii="Arial" w:hAnsi="Arial" w:cs="Arial"/>
                <w:color w:val="0F243E" w:themeColor="text2" w:themeShade="80"/>
              </w:rPr>
              <w:t xml:space="preserve">ETICA </w:t>
            </w:r>
            <w:r w:rsidR="000F044E">
              <w:rPr>
                <w:rFonts w:ascii="Arial" w:hAnsi="Arial" w:cs="Arial"/>
                <w:color w:val="0F243E" w:themeColor="text2" w:themeShade="80"/>
              </w:rPr>
              <w:t xml:space="preserve"> PROFESIONAL 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B77520">
        <w:tc>
          <w:tcPr>
            <w:tcW w:w="5721" w:type="dxa"/>
            <w:gridSpan w:val="4"/>
            <w:tcBorders>
              <w:right w:val="single" w:sz="4" w:space="0" w:color="auto"/>
            </w:tcBorders>
          </w:tcPr>
          <w:p w:rsidR="009D3B04" w:rsidRPr="0086312B" w:rsidRDefault="009D3B04" w:rsidP="000F044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  <w:bookmarkStart w:id="0" w:name="_GoBack"/>
            <w:bookmarkEnd w:id="0"/>
          </w:p>
        </w:tc>
        <w:tc>
          <w:tcPr>
            <w:tcW w:w="3333" w:type="dxa"/>
            <w:gridSpan w:val="3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B77520">
        <w:tc>
          <w:tcPr>
            <w:tcW w:w="1710" w:type="dxa"/>
            <w:tcBorders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541" w:type="dxa"/>
            <w:gridSpan w:val="2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  <w:r w:rsidR="00921749"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  <w:tc>
          <w:tcPr>
            <w:tcW w:w="2557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D3B04" w:rsidRPr="0086312B" w:rsidTr="00CC21F3">
        <w:tc>
          <w:tcPr>
            <w:tcW w:w="5495" w:type="dxa"/>
            <w:gridSpan w:val="2"/>
          </w:tcPr>
          <w:p w:rsidR="009D3B04" w:rsidRPr="003C68D0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  <w:r w:rsidR="003C68D0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3C68D0" w:rsidRPr="003C68D0">
              <w:rPr>
                <w:rFonts w:ascii="Arial" w:hAnsi="Arial" w:cs="Arial"/>
                <w:color w:val="0F243E" w:themeColor="text2" w:themeShade="80"/>
              </w:rPr>
              <w:t>20808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  <w:r w:rsidR="008C5119">
              <w:rPr>
                <w:rFonts w:ascii="Arial" w:hAnsi="Arial" w:cs="Arial"/>
                <w:b/>
                <w:color w:val="0F243E" w:themeColor="text2" w:themeShade="80"/>
              </w:rPr>
              <w:t>Tres</w:t>
            </w:r>
          </w:p>
        </w:tc>
      </w:tr>
      <w:tr w:rsidR="009D3B04" w:rsidRPr="0086312B" w:rsidTr="00CC21F3">
        <w:tc>
          <w:tcPr>
            <w:tcW w:w="4503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9D3B04" w:rsidRDefault="0092174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ENERO 29 DE 2015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Default="00951D3C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Enero 30 de 2015</w:t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6"/>
        <w:gridCol w:w="2658"/>
        <w:gridCol w:w="3580"/>
      </w:tblGrid>
      <w:tr w:rsidR="009D3B04" w:rsidRPr="0086312B" w:rsidTr="00CC21F3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 w:rsidR="00B173A8">
              <w:rPr>
                <w:rFonts w:ascii="Arial" w:hAnsi="Arial" w:cs="Arial"/>
                <w:color w:val="0F243E" w:themeColor="text2" w:themeShade="80"/>
              </w:rPr>
              <w:t xml:space="preserve"> Dos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Horas </w:t>
            </w:r>
            <w:r w:rsidR="00B173A8" w:rsidRPr="002D3F0D">
              <w:rPr>
                <w:rFonts w:ascii="Arial" w:hAnsi="Arial" w:cs="Arial"/>
                <w:color w:val="0F243E" w:themeColor="text2" w:themeShade="80"/>
              </w:rPr>
              <w:t>Mes:</w:t>
            </w:r>
            <w:r w:rsidR="00B173A8">
              <w:rPr>
                <w:rFonts w:ascii="Arial" w:hAnsi="Arial" w:cs="Arial"/>
                <w:color w:val="0F243E" w:themeColor="text2" w:themeShade="80"/>
              </w:rPr>
              <w:t xml:space="preserve"> Ocho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  <w:r w:rsidR="00B173A8">
              <w:rPr>
                <w:rFonts w:ascii="Arial" w:hAnsi="Arial" w:cs="Arial"/>
                <w:color w:val="0F243E" w:themeColor="text2" w:themeShade="80"/>
              </w:rPr>
              <w:t>Treinta y dos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 </w:t>
            </w:r>
            <w:r w:rsidR="00B173A8">
              <w:rPr>
                <w:rFonts w:ascii="Arial" w:hAnsi="Arial" w:cs="Arial"/>
                <w:color w:val="0F243E" w:themeColor="text2" w:themeShade="80"/>
              </w:rPr>
              <w:t>Dos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 w:rsidR="00B173A8">
              <w:rPr>
                <w:rFonts w:ascii="Arial" w:hAnsi="Arial" w:cs="Arial"/>
                <w:color w:val="0F243E" w:themeColor="text2" w:themeShade="80"/>
              </w:rPr>
              <w:t xml:space="preserve">Cuarenta 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2677"/>
        <w:gridCol w:w="394"/>
        <w:gridCol w:w="3089"/>
      </w:tblGrid>
      <w:tr w:rsidR="009D3B04" w:rsidTr="00CC21F3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CC21F3">
        <w:tc>
          <w:tcPr>
            <w:tcW w:w="3060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</w:p>
        </w:tc>
      </w:tr>
      <w:tr w:rsidR="009D3B04" w:rsidTr="00CC21F3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Total de Tiempo de Trabajo Académico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N° de Semanas</w:t>
            </w:r>
            <w:r w:rsidR="00B173A8">
              <w:rPr>
                <w:rFonts w:ascii="Arial" w:hAnsi="Arial" w:cs="Arial"/>
                <w:color w:val="0F243E" w:themeColor="text2" w:themeShade="80"/>
              </w:rPr>
              <w:t xml:space="preserve"> Cuatro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58"/>
        <w:gridCol w:w="3462"/>
        <w:gridCol w:w="4234"/>
      </w:tblGrid>
      <w:tr w:rsidR="009D3B04" w:rsidTr="00CC21F3">
        <w:tc>
          <w:tcPr>
            <w:tcW w:w="1384" w:type="dxa"/>
            <w:tcBorders>
              <w:righ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Nocturna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D97B5F" w:rsidRPr="0086312B" w:rsidRDefault="00D97B5F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618E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9D3B04" w:rsidTr="009D3B04">
        <w:tc>
          <w:tcPr>
            <w:tcW w:w="9054" w:type="dxa"/>
          </w:tcPr>
          <w:p w:rsidR="00C335CD" w:rsidRDefault="00C335CD" w:rsidP="00CC21F3">
            <w:pPr>
              <w:rPr>
                <w:rFonts w:ascii="Arial" w:hAnsi="Arial" w:cs="Arial"/>
                <w:sz w:val="22"/>
                <w:szCs w:val="22"/>
              </w:rPr>
            </w:pPr>
          </w:p>
          <w:p w:rsidR="009D3B04" w:rsidRDefault="00C335CD" w:rsidP="00C335CD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073B20">
              <w:rPr>
                <w:rFonts w:ascii="Arial" w:hAnsi="Arial" w:cs="Arial"/>
                <w:sz w:val="22"/>
                <w:szCs w:val="22"/>
              </w:rPr>
              <w:t xml:space="preserve">Profundizar en el conocimiento de la ley  Estatutaria de la Administración de justicia (ley 270 de 1996) y sus decretos reglamentarios, el Estatuto de la Abogacía (ley 1123 de 2007)  El Código Disciplinario Único (Ley 734 de 2002), El Código penal  y el Código </w:t>
            </w:r>
            <w:r w:rsidRPr="00073B20">
              <w:rPr>
                <w:rFonts w:ascii="Arial" w:hAnsi="Arial" w:cs="Arial"/>
                <w:sz w:val="22"/>
                <w:szCs w:val="22"/>
              </w:rPr>
              <w:lastRenderedPageBreak/>
              <w:t xml:space="preserve">Contencioso 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73B20">
              <w:rPr>
                <w:rFonts w:ascii="Arial" w:hAnsi="Arial" w:cs="Arial"/>
                <w:sz w:val="22"/>
                <w:szCs w:val="22"/>
              </w:rPr>
              <w:t xml:space="preserve">dministrativo, </w:t>
            </w:r>
            <w:r w:rsidR="00E05616">
              <w:rPr>
                <w:rFonts w:ascii="Arial" w:hAnsi="Arial" w:cs="Arial"/>
                <w:sz w:val="22"/>
                <w:szCs w:val="22"/>
              </w:rPr>
              <w:t xml:space="preserve">y otras legislaciones que se </w:t>
            </w:r>
            <w:r w:rsidRPr="00073B20">
              <w:rPr>
                <w:rFonts w:ascii="Arial" w:hAnsi="Arial" w:cs="Arial"/>
                <w:sz w:val="22"/>
                <w:szCs w:val="22"/>
              </w:rPr>
              <w:t xml:space="preserve"> relacionen con el derecho</w:t>
            </w:r>
            <w:r w:rsidR="00E056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672F">
              <w:rPr>
                <w:rFonts w:ascii="Arial" w:hAnsi="Arial" w:cs="Arial"/>
                <w:sz w:val="22"/>
                <w:szCs w:val="22"/>
              </w:rPr>
              <w:t>disciplinario</w:t>
            </w:r>
            <w:r w:rsidRPr="00073B20">
              <w:rPr>
                <w:rFonts w:ascii="Arial" w:hAnsi="Arial" w:cs="Arial"/>
                <w:sz w:val="22"/>
                <w:szCs w:val="22"/>
              </w:rPr>
              <w:t xml:space="preserve"> es un </w:t>
            </w:r>
            <w:r w:rsidRPr="00073B20">
              <w:rPr>
                <w:rFonts w:ascii="Arial" w:hAnsi="Arial" w:cs="Arial"/>
                <w:b/>
                <w:i/>
                <w:sz w:val="22"/>
                <w:szCs w:val="22"/>
              </w:rPr>
              <w:t>deber</w:t>
            </w:r>
            <w:r w:rsidRPr="00073B20">
              <w:rPr>
                <w:rFonts w:ascii="Arial" w:hAnsi="Arial" w:cs="Arial"/>
                <w:sz w:val="22"/>
                <w:szCs w:val="22"/>
              </w:rPr>
              <w:t xml:space="preserve"> de todo servidor público, y no ajeno a los estudiantes de Derecho de la Universidad Santo Tomas, como personas éticas y responsables de su actividad y ejercicio académico a fin de propender por la transparencia,  la  justicia y la equidad social</w:t>
            </w:r>
          </w:p>
          <w:p w:rsidR="00B06CCA" w:rsidRPr="00B06CCA" w:rsidRDefault="00B06CCA" w:rsidP="00B06CCA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6CCA">
              <w:rPr>
                <w:rFonts w:ascii="Arial" w:hAnsi="Arial" w:cs="Arial"/>
                <w:color w:val="000000"/>
                <w:sz w:val="22"/>
                <w:szCs w:val="22"/>
              </w:rPr>
              <w:t>El abogado Tomasino debe tener siempre presente que es un colaborador de la  Administración de Justicia  y que la esencia de su deber profesional, es defender con empeño y con estricto apego a las normas jurídicas y éticas, los derechos de su cliente, y debe saber que</w:t>
            </w:r>
            <w:r w:rsidRPr="00B06CCA">
              <w:rPr>
                <w:rFonts w:ascii="Arial" w:hAnsi="Arial" w:cs="Arial"/>
                <w:sz w:val="22"/>
                <w:szCs w:val="22"/>
              </w:rPr>
              <w:t xml:space="preserve"> el incumplimiento y la falta de seriedad en las actuaciones profesionales cotidianas van en contravía de la normatividad y sanas costumbres vigentes.  En razón de esta premisa, debe fundamentar su conocimiento académico en los mandatos morales y éticos que se rigen por el sistema modular de la USTA </w:t>
            </w:r>
          </w:p>
          <w:p w:rsidR="00B06CCA" w:rsidRPr="00B06CCA" w:rsidRDefault="00B06CCA" w:rsidP="00B06C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6CCA">
              <w:rPr>
                <w:rFonts w:ascii="Arial" w:hAnsi="Arial" w:cs="Arial"/>
                <w:sz w:val="22"/>
                <w:szCs w:val="22"/>
              </w:rPr>
              <w:t>Los servidores públicos en quienes se ha depositado la confianza del manejo de la cosa pública, deben asumir con  extrema responsabilidad  humanística y honestidad su función y  no deben escapar al control  fiscal, disciplinario y penal por parte de los organismos asignados constitucional y legalmente.  Debido a la crisis en la contratación pública que azota a Colombia y deviene en rampante corrupción administrativa, se hace necesario ahondar en el aspecto ético que conduzca a prevenir la comisión de conductas impropias.</w:t>
            </w:r>
          </w:p>
          <w:p w:rsidR="00B06CCA" w:rsidRPr="00B06CCA" w:rsidRDefault="00B06CCA" w:rsidP="00B06C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D3B04" w:rsidRPr="00B06CCA" w:rsidRDefault="00B06CCA" w:rsidP="00B06CCA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B06CCA">
              <w:rPr>
                <w:rFonts w:ascii="Arial" w:hAnsi="Arial" w:cs="Arial"/>
                <w:sz w:val="22"/>
                <w:szCs w:val="22"/>
              </w:rPr>
              <w:t>Por los aspectos citados se justifica la realización de una cátedra general que conlleve al conocimiento de estas vicisitudes para que desde aquella se busque mejorar en  lo personal y profesional y en la aplicación de principios éticos que de ninguna manera se desliguen del hombre y la mujer como seres sociales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9614C9" w:rsidP="00B77520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9614C9">
              <w:rPr>
                <w:rFonts w:ascii="Arial" w:hAnsi="Arial" w:cs="Arial"/>
                <w:sz w:val="22"/>
                <w:szCs w:val="22"/>
              </w:rPr>
              <w:t xml:space="preserve">Contribuir en la formación de abogados </w:t>
            </w:r>
            <w:r>
              <w:rPr>
                <w:rFonts w:ascii="Arial" w:hAnsi="Arial" w:cs="Arial"/>
                <w:sz w:val="22"/>
                <w:szCs w:val="22"/>
              </w:rPr>
              <w:t xml:space="preserve">éticos </w:t>
            </w:r>
            <w:r w:rsidRPr="009614C9">
              <w:rPr>
                <w:rFonts w:ascii="Arial" w:hAnsi="Arial" w:cs="Arial"/>
                <w:sz w:val="22"/>
                <w:szCs w:val="22"/>
              </w:rPr>
              <w:t>con sólidas bases humanísticas, que coadyuven al mejoramiento de los procesos judiciales  en forma eficiente y eficaz en concordancia con la misión institucional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5C2D31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Análisis e interpretación normativa y jurisprudencial</w:t>
            </w:r>
          </w:p>
          <w:p w:rsidR="005C2D31" w:rsidRDefault="005C2D31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Contextualización de la realidad social.</w:t>
            </w:r>
          </w:p>
          <w:p w:rsidR="009D3B04" w:rsidRDefault="00421596" w:rsidP="00B77520">
            <w:pPr>
              <w:rPr>
                <w:rFonts w:ascii="Arial" w:hAnsi="Arial" w:cs="Arial"/>
                <w:color w:val="0F243E" w:themeColor="text2" w:themeShade="80"/>
              </w:rPr>
            </w:pPr>
            <w:r w:rsidRPr="00421596">
              <w:rPr>
                <w:rFonts w:ascii="Arial" w:hAnsi="Arial" w:cs="Arial"/>
              </w:rPr>
              <w:t>Resolución de casos hipotéticos con mucha solvencia y propiedad.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CC21F3">
        <w:tc>
          <w:tcPr>
            <w:tcW w:w="9740" w:type="dxa"/>
          </w:tcPr>
          <w:p w:rsidR="009D3B04" w:rsidRPr="003238F0" w:rsidRDefault="003238F0" w:rsidP="00CC21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¿Cómo debe ser e</w:t>
            </w:r>
            <w:r w:rsidR="00E80395" w:rsidRPr="003238F0">
              <w:rPr>
                <w:rFonts w:ascii="Arial" w:hAnsi="Arial" w:cs="Arial"/>
              </w:rPr>
              <w:t xml:space="preserve">l comportamiento ético del servidor </w:t>
            </w:r>
            <w:r w:rsidRPr="003238F0">
              <w:rPr>
                <w:rFonts w:ascii="Arial" w:hAnsi="Arial" w:cs="Arial"/>
              </w:rPr>
              <w:t>público</w:t>
            </w:r>
            <w:r>
              <w:rPr>
                <w:rFonts w:ascii="Arial" w:hAnsi="Arial" w:cs="Arial"/>
              </w:rPr>
              <w:t>?</w:t>
            </w:r>
            <w:r w:rsidR="00E80395" w:rsidRPr="003238F0">
              <w:rPr>
                <w:rFonts w:ascii="Arial" w:hAnsi="Arial" w:cs="Arial"/>
              </w:rPr>
              <w:t xml:space="preserve"> </w:t>
            </w:r>
          </w:p>
          <w:p w:rsidR="00E80395" w:rsidRPr="003238F0" w:rsidRDefault="003238F0" w:rsidP="00CC21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¿Por qué se hace necesaria l</w:t>
            </w:r>
            <w:r w:rsidR="00E80395" w:rsidRPr="003238F0">
              <w:rPr>
                <w:rFonts w:ascii="Arial" w:hAnsi="Arial" w:cs="Arial"/>
              </w:rPr>
              <w:t>a aplicación de la Ley disciplinaria y penal al servidor publico</w:t>
            </w:r>
          </w:p>
          <w:p w:rsidR="009D3B04" w:rsidRPr="003238F0" w:rsidRDefault="003238F0" w:rsidP="00CC21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Porque se incurre en una sistemática</w:t>
            </w:r>
            <w:r w:rsidR="00E80395" w:rsidRPr="003238F0">
              <w:rPr>
                <w:rFonts w:ascii="Arial" w:hAnsi="Arial" w:cs="Arial"/>
              </w:rPr>
              <w:t xml:space="preserve"> violación de los DD.HH</w:t>
            </w:r>
          </w:p>
          <w:p w:rsidR="003238F0" w:rsidRPr="003238F0" w:rsidRDefault="003238F0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3238F0">
              <w:rPr>
                <w:rFonts w:ascii="Arial" w:hAnsi="Arial" w:cs="Arial"/>
              </w:rPr>
              <w:t xml:space="preserve">¿Cómo </w:t>
            </w:r>
            <w:r w:rsidR="00F94BE9">
              <w:rPr>
                <w:rFonts w:ascii="Arial" w:hAnsi="Arial" w:cs="Arial"/>
              </w:rPr>
              <w:t xml:space="preserve">prevenir la comisión de faltas y delitos por parte de </w:t>
            </w:r>
            <w:r w:rsidR="00022CDA">
              <w:rPr>
                <w:rFonts w:ascii="Arial" w:hAnsi="Arial" w:cs="Arial"/>
              </w:rPr>
              <w:t>trabajadores</w:t>
            </w:r>
            <w:r w:rsidR="00F94BE9">
              <w:rPr>
                <w:rFonts w:ascii="Arial" w:hAnsi="Arial" w:cs="Arial"/>
              </w:rPr>
              <w:t xml:space="preserve"> del </w:t>
            </w:r>
            <w:r w:rsidR="00F94BE9">
              <w:rPr>
                <w:rFonts w:ascii="Arial" w:hAnsi="Arial" w:cs="Arial"/>
              </w:rPr>
              <w:lastRenderedPageBreak/>
              <w:t>Estado</w:t>
            </w:r>
            <w:r w:rsidRPr="003238F0">
              <w:rPr>
                <w:rFonts w:ascii="Arial" w:hAnsi="Arial" w:cs="Arial"/>
              </w:rPr>
              <w:t>?</w:t>
            </w:r>
          </w:p>
          <w:p w:rsidR="009D3B04" w:rsidRDefault="00022CDA" w:rsidP="00022CDA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¿</w:t>
            </w:r>
            <w:r w:rsidRPr="00022CDA">
              <w:rPr>
                <w:rFonts w:ascii="Arial" w:hAnsi="Arial" w:cs="Arial"/>
              </w:rPr>
              <w:t>Por qué el desconocimiento de un comportamiento ético en el desempeño laboral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385EE4" w:rsidRDefault="009D3B04" w:rsidP="00385EE4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Competencias básicas: </w:t>
            </w:r>
          </w:p>
          <w:p w:rsidR="00385EE4" w:rsidRDefault="00385EE4" w:rsidP="00385EE4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385EE4" w:rsidRDefault="00385EE4" w:rsidP="00385E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EE4">
              <w:rPr>
                <w:rFonts w:ascii="Arial" w:hAnsi="Arial" w:cs="Arial"/>
                <w:sz w:val="22"/>
                <w:szCs w:val="22"/>
              </w:rPr>
              <w:t>*</w:t>
            </w:r>
            <w:r w:rsidRPr="00385EE4">
              <w:rPr>
                <w:rFonts w:ascii="Arial" w:hAnsi="Arial" w:cs="Arial"/>
                <w:b/>
                <w:sz w:val="22"/>
                <w:szCs w:val="22"/>
              </w:rPr>
              <w:t>Cognitivas:</w:t>
            </w:r>
            <w:r w:rsidRPr="00385EE4">
              <w:rPr>
                <w:rFonts w:ascii="Arial" w:hAnsi="Arial" w:cs="Arial"/>
                <w:sz w:val="22"/>
                <w:szCs w:val="22"/>
              </w:rPr>
              <w:t xml:space="preserve"> Dominio pleno de los contenidos temáticos. Se precisa del uso de preconceptos.</w:t>
            </w:r>
          </w:p>
          <w:p w:rsidR="00385EE4" w:rsidRPr="00385EE4" w:rsidRDefault="00385EE4" w:rsidP="00385E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85EE4" w:rsidRPr="00385EE4" w:rsidRDefault="00385EE4" w:rsidP="00385E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EE4">
              <w:rPr>
                <w:rFonts w:ascii="Arial" w:hAnsi="Arial" w:cs="Arial"/>
                <w:sz w:val="22"/>
                <w:szCs w:val="22"/>
              </w:rPr>
              <w:t>*</w:t>
            </w:r>
            <w:r w:rsidRPr="00385EE4">
              <w:rPr>
                <w:rFonts w:ascii="Arial" w:hAnsi="Arial" w:cs="Arial"/>
                <w:b/>
                <w:sz w:val="22"/>
                <w:szCs w:val="22"/>
              </w:rPr>
              <w:t>Comunicativas</w:t>
            </w:r>
            <w:r w:rsidRPr="00385EE4">
              <w:rPr>
                <w:rFonts w:ascii="Arial" w:hAnsi="Arial" w:cs="Arial"/>
                <w:sz w:val="22"/>
                <w:szCs w:val="22"/>
              </w:rPr>
              <w:t>: La oratoria es un arte que por naturaleza le corresponde al abogado para fundamentar o exponer sus ideas en forma inequívoca. Las exigencias y cambios actuales hacen imprescindible el proceso oral.  Leer y hablar con propiedad y claridad, son características que destacan al buen abogado.</w:t>
            </w:r>
          </w:p>
          <w:p w:rsidR="009D3B04" w:rsidRDefault="009D3B04" w:rsidP="00CC21F3">
            <w:pPr>
              <w:jc w:val="both"/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</w:pPr>
          </w:p>
          <w:p w:rsidR="00385EE4" w:rsidRDefault="009D3B04" w:rsidP="00CC21F3">
            <w:pPr>
              <w:jc w:val="both"/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C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ompetencias</w:t>
            </w: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específicas: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</w:t>
            </w:r>
          </w:p>
          <w:p w:rsidR="00385EE4" w:rsidRDefault="00385EE4" w:rsidP="00CC21F3">
            <w:pPr>
              <w:jc w:val="both"/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</w:pPr>
          </w:p>
          <w:p w:rsidR="00385EE4" w:rsidRPr="00385EE4" w:rsidRDefault="00385EE4" w:rsidP="00385E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EE4">
              <w:rPr>
                <w:rFonts w:ascii="Arial" w:hAnsi="Arial" w:cs="Arial"/>
                <w:b/>
                <w:sz w:val="22"/>
                <w:szCs w:val="22"/>
              </w:rPr>
              <w:t>*Laborales:</w:t>
            </w:r>
            <w:r w:rsidRPr="00385EE4">
              <w:rPr>
                <w:rFonts w:ascii="Arial" w:hAnsi="Arial" w:cs="Arial"/>
                <w:sz w:val="22"/>
                <w:szCs w:val="22"/>
              </w:rPr>
              <w:t xml:space="preserve"> El compromiso  de ejercer una profesión con hondo contenido social lleva al estudiante a adquirir pleno dominio de todo el componente jurídico que utilizara en su ejercicio profesional y lo hará competente en los estrados judiciales. </w:t>
            </w:r>
          </w:p>
          <w:p w:rsidR="00385EE4" w:rsidRPr="00385EE4" w:rsidRDefault="00385EE4" w:rsidP="00385E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85EE4" w:rsidRDefault="009D3B04" w:rsidP="00CC21F3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</w:t>
            </w:r>
            <w:r w:rsidRPr="004A0A24">
              <w:rPr>
                <w:rFonts w:ascii="Arial" w:hAnsi="Arial" w:cs="Arial"/>
                <w:b/>
                <w:color w:val="0F243E" w:themeColor="text2" w:themeShade="80"/>
              </w:rPr>
              <w:t>ompetencias de énfasis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: </w:t>
            </w:r>
          </w:p>
          <w:p w:rsidR="00385EE4" w:rsidRDefault="00385EE4" w:rsidP="00CC21F3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385EE4" w:rsidRPr="00385EE4" w:rsidRDefault="00385EE4" w:rsidP="00385E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EE4">
              <w:rPr>
                <w:rFonts w:ascii="Arial" w:hAnsi="Arial" w:cs="Arial"/>
                <w:b/>
                <w:sz w:val="22"/>
                <w:szCs w:val="22"/>
              </w:rPr>
              <w:t>*Interpretativas:</w:t>
            </w:r>
            <w:r w:rsidRPr="00385EE4">
              <w:rPr>
                <w:rFonts w:ascii="Arial" w:hAnsi="Arial" w:cs="Arial"/>
                <w:sz w:val="22"/>
                <w:szCs w:val="22"/>
              </w:rPr>
              <w:t xml:space="preserve"> El estudiante tendrá la hermenéutica jurídica como su principal herramienta, que debe utilizar en forma pertinente en la resolución de casos; La interpretación debe ser razonada, crítica y no caprichosa</w:t>
            </w:r>
          </w:p>
          <w:p w:rsidR="00385EE4" w:rsidRPr="00385EE4" w:rsidRDefault="00385EE4" w:rsidP="00385E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85EE4" w:rsidRPr="00385EE4" w:rsidRDefault="00385EE4" w:rsidP="00385E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EE4">
              <w:rPr>
                <w:rFonts w:ascii="Arial" w:hAnsi="Arial" w:cs="Arial"/>
                <w:sz w:val="22"/>
                <w:szCs w:val="22"/>
              </w:rPr>
              <w:t>*</w:t>
            </w:r>
            <w:r w:rsidRPr="00385EE4">
              <w:rPr>
                <w:rFonts w:ascii="Arial" w:hAnsi="Arial" w:cs="Arial"/>
                <w:b/>
                <w:sz w:val="22"/>
                <w:szCs w:val="22"/>
              </w:rPr>
              <w:t>Investigativas:</w:t>
            </w:r>
            <w:r w:rsidRPr="00385EE4">
              <w:rPr>
                <w:rFonts w:ascii="Arial" w:hAnsi="Arial" w:cs="Arial"/>
                <w:sz w:val="22"/>
                <w:szCs w:val="22"/>
              </w:rPr>
              <w:t xml:space="preserve"> El Derecho es una ciencia que debe investigarse día a día, para lograr entender las complejas relaciones contractuales y sociales entre los seres humanos. </w:t>
            </w:r>
          </w:p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Pr="00A126D9" w:rsidRDefault="00311730" w:rsidP="00CC21F3">
            <w:pPr>
              <w:rPr>
                <w:rFonts w:ascii="Arial" w:hAnsi="Arial" w:cs="Arial"/>
              </w:rPr>
            </w:pPr>
            <w:r w:rsidRPr="00A126D9">
              <w:rPr>
                <w:rFonts w:ascii="Arial" w:hAnsi="Arial" w:cs="Arial"/>
              </w:rPr>
              <w:t>Filosofía Jurídica, Sociología Jurídica, Derecho Disciplinario, Derechos Humanos</w:t>
            </w:r>
            <w:r w:rsidR="00565F1D" w:rsidRPr="00A126D9">
              <w:rPr>
                <w:rFonts w:ascii="Arial" w:hAnsi="Arial" w:cs="Arial"/>
              </w:rPr>
              <w:t>; Derecho Administrativo y penal.</w:t>
            </w:r>
            <w:r w:rsidR="0066032A" w:rsidRPr="00A126D9">
              <w:rPr>
                <w:rFonts w:ascii="Arial" w:hAnsi="Arial" w:cs="Arial"/>
              </w:rPr>
              <w:t xml:space="preserve"> Historia del Derecho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Tr="005307D9">
        <w:trPr>
          <w:trHeight w:val="417"/>
        </w:trPr>
        <w:tc>
          <w:tcPr>
            <w:tcW w:w="9740" w:type="dxa"/>
          </w:tcPr>
          <w:p w:rsidR="00D33ADD" w:rsidRPr="00D33ADD" w:rsidRDefault="00D33ADD" w:rsidP="00D33AD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3ADD">
              <w:rPr>
                <w:rFonts w:ascii="Arial" w:hAnsi="Arial" w:cs="Arial"/>
                <w:b/>
                <w:sz w:val="22"/>
                <w:szCs w:val="22"/>
              </w:rPr>
              <w:t>Unidad uno: Generalidades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*La Ética profesional en el ejercicio del Derecho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3ADD">
              <w:rPr>
                <w:rFonts w:ascii="Arial" w:hAnsi="Arial" w:cs="Arial"/>
                <w:b/>
                <w:sz w:val="22"/>
                <w:szCs w:val="22"/>
              </w:rPr>
              <w:t>Unidad dos: El control disciplinario en Colombia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*Entes de Control Disciplinario en Colombia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Procuraduría General de la Nación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Consejo Superior de la judicatura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lastRenderedPageBreak/>
              <w:t>Corte Suprema de Justicia- Consejo de Estado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Personerías municipales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Oficinas de Control Interno Disciplinario.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3ADD">
              <w:rPr>
                <w:rFonts w:ascii="Arial" w:hAnsi="Arial" w:cs="Arial"/>
                <w:b/>
                <w:sz w:val="22"/>
                <w:szCs w:val="22"/>
              </w:rPr>
              <w:t>Unidad tres: Estatuto disciplinario del Abogado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Sujetos disciplinables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Formas de realización del comportamiento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Deberes e incompatibilidades del abogado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De las faltas en general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Régimen sancionatorio.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3ADD">
              <w:rPr>
                <w:rFonts w:ascii="Arial" w:hAnsi="Arial" w:cs="Arial"/>
                <w:b/>
                <w:sz w:val="22"/>
                <w:szCs w:val="22"/>
              </w:rPr>
              <w:t>Unidad cuatro: El Código Disciplinario Único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Ley disciplinaria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*La función pública y la falta disciplinaria.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*Sujetos disciplinables.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*Exclusión de responsabilidad disciplinaria.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*Extinción y prescripción de la acción disciplinaria.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*Prescripción de la Sanción Disciplinaria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*Derechos y Deberes de los servidores públicos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*Prohibiciones, incompatibilidades e impedimentos de los servidores públicos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 xml:space="preserve">*Faltas y sanciones.  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*Clases de sanciones Clasificación y límite de las sanciones.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*Descripción de las faltas disciplinarias.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*Régimen de los particulares.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*Régimen de los Notarios: faltas, sanciones.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*El Procedimiento disciplinario: La acción disciplinaria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¨Competencia.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Impedimentos y recusaciones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*La actuación procesal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¨*Notificaciones y comunicaciones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Recursos y revocatoria directa.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 xml:space="preserve">*El Procedimiento  disciplinario: Ordinario 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*Indagación preliminar.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*investigación disciplinaria.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*Procedimientos especiales.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*Procedimiento verbal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*Procedimiento ante el Procurador General de la Nación.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3ADD">
              <w:rPr>
                <w:rFonts w:ascii="Arial" w:hAnsi="Arial" w:cs="Arial"/>
                <w:b/>
                <w:sz w:val="22"/>
                <w:szCs w:val="22"/>
              </w:rPr>
              <w:t>Unidad Cinco: La afectación a la Administración Publica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Pr="00D33ADD">
              <w:rPr>
                <w:rFonts w:ascii="Arial" w:hAnsi="Arial" w:cs="Arial"/>
                <w:sz w:val="22"/>
                <w:szCs w:val="22"/>
              </w:rPr>
              <w:t>Bien jurídico contra la administración publica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*peculado en sus diferentes modalidades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*prevaricato (por acción y omisión).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*concusión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*Cohecho: (propio e impropio)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*Celebración indebida de contratos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*Enriquecimiento ilícito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lastRenderedPageBreak/>
              <w:t>*Usurpación de funciones publicas</w:t>
            </w:r>
          </w:p>
          <w:p w:rsidR="00D33ADD" w:rsidRPr="00D33ADD" w:rsidRDefault="00D33ADD" w:rsidP="00D33A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3ADD">
              <w:rPr>
                <w:rFonts w:ascii="Arial" w:hAnsi="Arial" w:cs="Arial"/>
                <w:sz w:val="22"/>
                <w:szCs w:val="22"/>
              </w:rPr>
              <w:t>*Abuso de autoridad.</w:t>
            </w:r>
          </w:p>
          <w:p w:rsidR="005307D9" w:rsidRDefault="005307D9" w:rsidP="005307D9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Tr="00E525ED">
        <w:tc>
          <w:tcPr>
            <w:tcW w:w="9740" w:type="dxa"/>
            <w:shd w:val="clear" w:color="auto" w:fill="365F91" w:themeFill="accent1" w:themeFillShade="BF"/>
          </w:tcPr>
          <w:p w:rsidR="005307D9" w:rsidRPr="00030862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:rsidTr="00E525ED">
        <w:tc>
          <w:tcPr>
            <w:tcW w:w="9740" w:type="dxa"/>
          </w:tcPr>
          <w:p w:rsidR="005307D9" w:rsidRDefault="00063FF2" w:rsidP="00B77520">
            <w:pPr>
              <w:rPr>
                <w:rFonts w:ascii="Arial" w:hAnsi="Arial" w:cs="Arial"/>
                <w:color w:val="0F243E" w:themeColor="text2" w:themeShade="80"/>
              </w:rPr>
            </w:pPr>
            <w:r w:rsidRPr="00967FF5">
              <w:rPr>
                <w:rFonts w:ascii="Arial" w:hAnsi="Arial" w:cs="Arial"/>
              </w:rPr>
              <w:t xml:space="preserve">Teoría de la Responsabilidad Disciplinaria; Ejercicio de la Función </w:t>
            </w:r>
            <w:proofErr w:type="spellStart"/>
            <w:r w:rsidRPr="00967FF5">
              <w:rPr>
                <w:rFonts w:ascii="Arial" w:hAnsi="Arial" w:cs="Arial"/>
              </w:rPr>
              <w:t>Publica</w:t>
            </w:r>
            <w:proofErr w:type="spellEnd"/>
            <w:r w:rsidRPr="00967FF5">
              <w:rPr>
                <w:rFonts w:ascii="Arial" w:hAnsi="Arial" w:cs="Arial"/>
              </w:rPr>
              <w:t xml:space="preserve">; </w:t>
            </w:r>
            <w:r w:rsidR="00967FF5" w:rsidRPr="00967FF5">
              <w:rPr>
                <w:rFonts w:ascii="Arial" w:hAnsi="Arial" w:cs="Arial"/>
              </w:rPr>
              <w:t>Teoría</w:t>
            </w:r>
            <w:r w:rsidRPr="00967FF5">
              <w:rPr>
                <w:rFonts w:ascii="Arial" w:hAnsi="Arial" w:cs="Arial"/>
              </w:rPr>
              <w:t xml:space="preserve"> del Delito</w:t>
            </w:r>
            <w:r>
              <w:rPr>
                <w:rFonts w:ascii="Arial" w:hAnsi="Arial" w:cs="Arial"/>
                <w:color w:val="0F243E" w:themeColor="text2" w:themeShade="80"/>
              </w:rPr>
              <w:t>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CC21F3">
        <w:tc>
          <w:tcPr>
            <w:tcW w:w="9740" w:type="dxa"/>
          </w:tcPr>
          <w:p w:rsidR="009D3B04" w:rsidRPr="00A126D9" w:rsidRDefault="003A22C4" w:rsidP="00CC21F3">
            <w:pPr>
              <w:rPr>
                <w:rFonts w:ascii="Arial" w:hAnsi="Arial" w:cs="Arial"/>
              </w:rPr>
            </w:pPr>
            <w:r w:rsidRPr="00A126D9">
              <w:rPr>
                <w:rFonts w:ascii="Arial" w:hAnsi="Arial" w:cs="Arial"/>
              </w:rPr>
              <w:t>Clase Magistral.</w:t>
            </w:r>
          </w:p>
          <w:p w:rsidR="003A22C4" w:rsidRPr="00A126D9" w:rsidRDefault="003A22C4" w:rsidP="00CC21F3">
            <w:pPr>
              <w:rPr>
                <w:rFonts w:ascii="Arial" w:hAnsi="Arial" w:cs="Arial"/>
              </w:rPr>
            </w:pPr>
            <w:r w:rsidRPr="00A126D9">
              <w:rPr>
                <w:rFonts w:ascii="Arial" w:hAnsi="Arial" w:cs="Arial"/>
              </w:rPr>
              <w:t xml:space="preserve">Debate y discusión </w:t>
            </w:r>
            <w:r w:rsidR="007B4065" w:rsidRPr="00A126D9">
              <w:rPr>
                <w:rFonts w:ascii="Arial" w:hAnsi="Arial" w:cs="Arial"/>
              </w:rPr>
              <w:t>de temas propuestos</w:t>
            </w:r>
          </w:p>
          <w:p w:rsidR="007B4065" w:rsidRPr="00A126D9" w:rsidRDefault="007B4065" w:rsidP="00CC21F3">
            <w:pPr>
              <w:rPr>
                <w:rFonts w:ascii="Arial" w:hAnsi="Arial" w:cs="Arial"/>
              </w:rPr>
            </w:pPr>
            <w:r w:rsidRPr="00A126D9">
              <w:rPr>
                <w:rFonts w:ascii="Arial" w:hAnsi="Arial" w:cs="Arial"/>
              </w:rPr>
              <w:t>Mesa Redonda</w:t>
            </w:r>
          </w:p>
          <w:p w:rsidR="007B4065" w:rsidRPr="00A126D9" w:rsidRDefault="007B4065" w:rsidP="00CC21F3">
            <w:pPr>
              <w:rPr>
                <w:rFonts w:ascii="Arial" w:hAnsi="Arial" w:cs="Arial"/>
              </w:rPr>
            </w:pPr>
            <w:r w:rsidRPr="00A126D9">
              <w:rPr>
                <w:rFonts w:ascii="Arial" w:hAnsi="Arial" w:cs="Arial"/>
              </w:rPr>
              <w:t>Presentación y sustentación de trabajos.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9D3B04" w:rsidTr="00CC21F3">
        <w:tc>
          <w:tcPr>
            <w:tcW w:w="9740" w:type="dxa"/>
          </w:tcPr>
          <w:p w:rsidR="009D3B04" w:rsidRPr="00A126D9" w:rsidRDefault="00372929" w:rsidP="00CC21F3">
            <w:pPr>
              <w:rPr>
                <w:rFonts w:ascii="Arial" w:hAnsi="Arial" w:cs="Arial"/>
              </w:rPr>
            </w:pPr>
            <w:proofErr w:type="spellStart"/>
            <w:r w:rsidRPr="00A126D9">
              <w:rPr>
                <w:rFonts w:ascii="Arial" w:hAnsi="Arial" w:cs="Arial"/>
              </w:rPr>
              <w:t>Heteroevalucion</w:t>
            </w:r>
            <w:proofErr w:type="spellEnd"/>
            <w:r w:rsidRPr="00A126D9">
              <w:rPr>
                <w:rFonts w:ascii="Arial" w:hAnsi="Arial" w:cs="Arial"/>
              </w:rPr>
              <w:t>, permanente con la presentación y sustentación de casos</w:t>
            </w:r>
          </w:p>
          <w:p w:rsidR="00372929" w:rsidRPr="00967FF5" w:rsidRDefault="00372929" w:rsidP="00CC21F3">
            <w:pPr>
              <w:rPr>
                <w:rFonts w:ascii="Arial" w:hAnsi="Arial" w:cs="Arial"/>
              </w:rPr>
            </w:pPr>
            <w:r w:rsidRPr="00A126D9">
              <w:rPr>
                <w:rFonts w:ascii="Arial" w:hAnsi="Arial" w:cs="Arial"/>
              </w:rPr>
              <w:t>Autoevaluación, en la cual el estudiante se asigna un valor cuantitativo  por su desempeño en el curso</w:t>
            </w:r>
            <w:r w:rsidRPr="00967FF5">
              <w:rPr>
                <w:rFonts w:ascii="Arial" w:hAnsi="Arial" w:cs="Arial"/>
              </w:rPr>
              <w:t xml:space="preserve">. </w:t>
            </w:r>
          </w:p>
          <w:p w:rsidR="009D3B04" w:rsidRPr="00967FF5" w:rsidRDefault="009D3B04" w:rsidP="00CC21F3">
            <w:pPr>
              <w:rPr>
                <w:rFonts w:ascii="Arial" w:hAnsi="Arial" w:cs="Arial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4A3B91" w:rsidRDefault="004A3B91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4A3B91" w:rsidRPr="004A3B91" w:rsidRDefault="004A3B91" w:rsidP="004A3B91">
            <w:pPr>
              <w:jc w:val="both"/>
              <w:rPr>
                <w:rFonts w:ascii="Arial" w:eastAsia="Calibri" w:hAnsi="Arial" w:cs="Arial"/>
                <w:bCs/>
                <w:i/>
              </w:rPr>
            </w:pPr>
            <w:r w:rsidRPr="004A3B91">
              <w:rPr>
                <w:rFonts w:ascii="Arial" w:eastAsia="Calibri" w:hAnsi="Arial" w:cs="Arial"/>
                <w:bCs/>
                <w:i/>
              </w:rPr>
              <w:t>CASTRO CUENCA, Carlos Guillermo. Corrupción y delitos contra la administración pública, Centro Editorial Universidad del Rosario, Bogotá, 2008.</w:t>
            </w:r>
          </w:p>
          <w:p w:rsidR="004A3B91" w:rsidRPr="004A3B91" w:rsidRDefault="004A3B91" w:rsidP="004A3B91">
            <w:pPr>
              <w:jc w:val="both"/>
              <w:rPr>
                <w:rFonts w:ascii="Arial" w:eastAsia="Calibri" w:hAnsi="Arial" w:cs="Arial"/>
                <w:bCs/>
                <w:i/>
              </w:rPr>
            </w:pPr>
          </w:p>
          <w:p w:rsidR="004A3B91" w:rsidRPr="004A3B91" w:rsidRDefault="004A3B91" w:rsidP="004A3B91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4A3B91">
              <w:rPr>
                <w:rFonts w:ascii="Arial" w:hAnsi="Arial" w:cs="Arial"/>
                <w:bCs/>
                <w:i/>
              </w:rPr>
              <w:t>GÓMEZ MÉNDEZ, Alfonso. Delitos contra la administración pública, Universidad Externado de Colombia, 1998</w:t>
            </w:r>
          </w:p>
          <w:p w:rsidR="004A3B91" w:rsidRPr="004A3B91" w:rsidRDefault="004A3B91" w:rsidP="004A3B91">
            <w:pPr>
              <w:rPr>
                <w:rFonts w:ascii="Arial" w:hAnsi="Arial" w:cs="Arial"/>
                <w:b/>
              </w:rPr>
            </w:pPr>
          </w:p>
          <w:p w:rsidR="00451011" w:rsidRPr="00451011" w:rsidRDefault="00451011" w:rsidP="00451011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51011">
              <w:rPr>
                <w:rFonts w:ascii="Arial" w:hAnsi="Arial" w:cs="Arial"/>
                <w:i/>
                <w:sz w:val="22"/>
                <w:szCs w:val="22"/>
              </w:rPr>
              <w:t>OLMEDA GARCIA, Marina del Pilar. Ética profesional en el ejercicio del Derecho. Universidad Autónoma de Baja California, 2007</w:t>
            </w:r>
          </w:p>
          <w:p w:rsidR="00451011" w:rsidRPr="00451011" w:rsidRDefault="00451011" w:rsidP="00451011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51011">
              <w:rPr>
                <w:rFonts w:ascii="Arial" w:hAnsi="Arial" w:cs="Arial"/>
                <w:i/>
                <w:sz w:val="22"/>
                <w:szCs w:val="22"/>
              </w:rPr>
              <w:t>PLATON. Diálogos Tomo III.</w:t>
            </w:r>
          </w:p>
          <w:p w:rsidR="00451011" w:rsidRPr="00451011" w:rsidRDefault="00451011" w:rsidP="00451011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51011">
              <w:rPr>
                <w:rFonts w:ascii="Arial" w:hAnsi="Arial" w:cs="Arial"/>
                <w:i/>
                <w:sz w:val="22"/>
                <w:szCs w:val="22"/>
              </w:rPr>
              <w:t>CODIGO DISCIPLINARIO UNICO (Ley 734 de 2002)</w:t>
            </w:r>
          </w:p>
          <w:p w:rsidR="00451011" w:rsidRPr="00451011" w:rsidRDefault="00451011" w:rsidP="00451011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51011">
              <w:rPr>
                <w:rFonts w:ascii="Arial" w:hAnsi="Arial" w:cs="Arial"/>
                <w:i/>
                <w:sz w:val="22"/>
                <w:szCs w:val="22"/>
              </w:rPr>
              <w:t>Código Penal Colombiano.</w:t>
            </w:r>
          </w:p>
          <w:p w:rsidR="00451011" w:rsidRPr="00451011" w:rsidRDefault="00451011" w:rsidP="00451011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51011">
              <w:rPr>
                <w:rFonts w:ascii="Arial" w:hAnsi="Arial" w:cs="Arial"/>
                <w:i/>
                <w:sz w:val="22"/>
                <w:szCs w:val="22"/>
              </w:rPr>
              <w:t>Código de Ética del Abogado (Ley 1123 de 2007)</w:t>
            </w:r>
          </w:p>
          <w:p w:rsidR="00451011" w:rsidRPr="00451011" w:rsidRDefault="00451011" w:rsidP="00451011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451011">
              <w:rPr>
                <w:rFonts w:ascii="Arial" w:hAnsi="Arial" w:cs="Arial"/>
                <w:i/>
                <w:sz w:val="22"/>
                <w:szCs w:val="22"/>
              </w:rPr>
              <w:t xml:space="preserve">Jurisprudencia de la C.S.J, C. C y C. E. </w:t>
            </w:r>
          </w:p>
          <w:p w:rsidR="00451011" w:rsidRDefault="00451011" w:rsidP="00451011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451011">
              <w:rPr>
                <w:rFonts w:ascii="Arial" w:hAnsi="Arial" w:cs="Arial"/>
                <w:i/>
                <w:sz w:val="22"/>
                <w:szCs w:val="22"/>
              </w:rPr>
              <w:t>MONROY CABRA, Marco Gerardo. Ética del abogado.  Librería Jurídica Wilches.1985</w:t>
            </w:r>
          </w:p>
          <w:p w:rsidR="009D3B04" w:rsidRPr="007F40E6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 xml:space="preserve">MEDIOS Y RECURSOS </w:t>
            </w:r>
          </w:p>
          <w:p w:rsidR="003903EF" w:rsidRDefault="003903EF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3903EF" w:rsidRPr="00106422" w:rsidRDefault="006059EA" w:rsidP="00CC21F3">
            <w:pPr>
              <w:rPr>
                <w:rFonts w:ascii="Arial" w:hAnsi="Arial" w:cs="Arial"/>
              </w:rPr>
            </w:pPr>
            <w:r w:rsidRPr="00106422">
              <w:rPr>
                <w:rFonts w:ascii="Arial" w:hAnsi="Arial" w:cs="Arial"/>
              </w:rPr>
              <w:t>T</w:t>
            </w:r>
            <w:r w:rsidR="003903EF" w:rsidRPr="00106422">
              <w:rPr>
                <w:rFonts w:ascii="Arial" w:hAnsi="Arial" w:cs="Arial"/>
              </w:rPr>
              <w:t>extos guía</w:t>
            </w:r>
          </w:p>
          <w:p w:rsidR="003903EF" w:rsidRPr="00106422" w:rsidRDefault="003903EF" w:rsidP="00CC21F3">
            <w:pPr>
              <w:rPr>
                <w:rFonts w:ascii="Arial" w:hAnsi="Arial" w:cs="Arial"/>
              </w:rPr>
            </w:pPr>
            <w:r w:rsidRPr="00106422">
              <w:rPr>
                <w:rFonts w:ascii="Arial" w:hAnsi="Arial" w:cs="Arial"/>
              </w:rPr>
              <w:t>Plataforma Virtual</w:t>
            </w:r>
          </w:p>
          <w:p w:rsidR="003903EF" w:rsidRPr="00106422" w:rsidRDefault="003903EF" w:rsidP="00CC21F3">
            <w:pPr>
              <w:rPr>
                <w:rFonts w:ascii="Arial" w:hAnsi="Arial" w:cs="Arial"/>
              </w:rPr>
            </w:pPr>
            <w:r w:rsidRPr="00106422">
              <w:rPr>
                <w:rFonts w:ascii="Arial" w:hAnsi="Arial" w:cs="Arial"/>
              </w:rPr>
              <w:lastRenderedPageBreak/>
              <w:t>Salas TIC</w:t>
            </w:r>
          </w:p>
          <w:p w:rsidR="003903EF" w:rsidRPr="00106422" w:rsidRDefault="003903EF" w:rsidP="00CC21F3">
            <w:pPr>
              <w:rPr>
                <w:rFonts w:ascii="Arial" w:hAnsi="Arial" w:cs="Arial"/>
              </w:rPr>
            </w:pPr>
            <w:r w:rsidRPr="00106422">
              <w:rPr>
                <w:rFonts w:ascii="Arial" w:hAnsi="Arial" w:cs="Arial"/>
              </w:rPr>
              <w:t>Sentencias y Fallos de altas cortes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lastRenderedPageBreak/>
              <w:t>SOFTWARE /AULAS VIRTUALES / ESPACIOS ELECTRÓNICOS</w:t>
            </w:r>
          </w:p>
          <w:p w:rsidR="00420310" w:rsidRDefault="00420310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420310" w:rsidRPr="00106422" w:rsidRDefault="00420310" w:rsidP="00CC21F3">
            <w:pPr>
              <w:rPr>
                <w:rFonts w:ascii="Arial" w:hAnsi="Arial" w:cs="Arial"/>
              </w:rPr>
            </w:pPr>
            <w:r w:rsidRPr="00106422">
              <w:rPr>
                <w:rFonts w:ascii="Arial" w:hAnsi="Arial" w:cs="Arial"/>
              </w:rPr>
              <w:t xml:space="preserve">Aula Virtual </w:t>
            </w:r>
            <w:proofErr w:type="spellStart"/>
            <w:r w:rsidRPr="00106422">
              <w:rPr>
                <w:rFonts w:ascii="Arial" w:hAnsi="Arial" w:cs="Arial"/>
              </w:rPr>
              <w:t>Usta</w:t>
            </w:r>
            <w:proofErr w:type="spellEnd"/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9D3B04" w:rsidRDefault="00373F2F" w:rsidP="009D3B04"/>
    <w:sectPr w:rsidR="00373F2F" w:rsidRPr="009D3B04" w:rsidSect="00F6013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661" w:rsidRDefault="00122661">
      <w:r>
        <w:separator/>
      </w:r>
    </w:p>
  </w:endnote>
  <w:endnote w:type="continuationSeparator" w:id="0">
    <w:p w:rsidR="00122661" w:rsidRDefault="0012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Av. Universitaria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Santoto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122661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122661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5="http://schemas.microsoft.com/office/word/2012/wordml">
          <w:pict>
            <v:shapetype w14:anchorId="073077B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133C1C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Av. Universitaria Cll.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Santoto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A0777F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A0777F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661" w:rsidRDefault="00122661">
      <w:r>
        <w:separator/>
      </w:r>
    </w:p>
  </w:footnote>
  <w:footnote w:type="continuationSeparator" w:id="0">
    <w:p w:rsidR="00122661" w:rsidRDefault="00122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122661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0F044E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0F044E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6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0F044E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0F044E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6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122661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1"/>
  </w:num>
  <w:num w:numId="3">
    <w:abstractNumId w:val="28"/>
  </w:num>
  <w:num w:numId="4">
    <w:abstractNumId w:val="39"/>
  </w:num>
  <w:num w:numId="5">
    <w:abstractNumId w:val="32"/>
  </w:num>
  <w:num w:numId="6">
    <w:abstractNumId w:val="21"/>
  </w:num>
  <w:num w:numId="7">
    <w:abstractNumId w:val="36"/>
  </w:num>
  <w:num w:numId="8">
    <w:abstractNumId w:val="26"/>
  </w:num>
  <w:num w:numId="9">
    <w:abstractNumId w:val="4"/>
  </w:num>
  <w:num w:numId="10">
    <w:abstractNumId w:val="25"/>
  </w:num>
  <w:num w:numId="11">
    <w:abstractNumId w:val="11"/>
  </w:num>
  <w:num w:numId="12">
    <w:abstractNumId w:val="7"/>
  </w:num>
  <w:num w:numId="13">
    <w:abstractNumId w:val="37"/>
  </w:num>
  <w:num w:numId="14">
    <w:abstractNumId w:val="27"/>
  </w:num>
  <w:num w:numId="15">
    <w:abstractNumId w:val="5"/>
  </w:num>
  <w:num w:numId="16">
    <w:abstractNumId w:val="23"/>
  </w:num>
  <w:num w:numId="17">
    <w:abstractNumId w:val="20"/>
  </w:num>
  <w:num w:numId="18">
    <w:abstractNumId w:val="38"/>
  </w:num>
  <w:num w:numId="19">
    <w:abstractNumId w:val="34"/>
  </w:num>
  <w:num w:numId="20">
    <w:abstractNumId w:val="19"/>
  </w:num>
  <w:num w:numId="21">
    <w:abstractNumId w:val="33"/>
  </w:num>
  <w:num w:numId="22">
    <w:abstractNumId w:val="6"/>
  </w:num>
  <w:num w:numId="23">
    <w:abstractNumId w:val="18"/>
  </w:num>
  <w:num w:numId="24">
    <w:abstractNumId w:val="22"/>
  </w:num>
  <w:num w:numId="25">
    <w:abstractNumId w:val="17"/>
  </w:num>
  <w:num w:numId="26">
    <w:abstractNumId w:val="24"/>
  </w:num>
  <w:num w:numId="27">
    <w:abstractNumId w:val="1"/>
  </w:num>
  <w:num w:numId="28">
    <w:abstractNumId w:val="2"/>
  </w:num>
  <w:num w:numId="29">
    <w:abstractNumId w:val="9"/>
  </w:num>
  <w:num w:numId="30">
    <w:abstractNumId w:val="3"/>
  </w:num>
  <w:num w:numId="31">
    <w:abstractNumId w:val="30"/>
  </w:num>
  <w:num w:numId="32">
    <w:abstractNumId w:val="29"/>
  </w:num>
  <w:num w:numId="33">
    <w:abstractNumId w:val="12"/>
  </w:num>
  <w:num w:numId="34">
    <w:abstractNumId w:val="13"/>
  </w:num>
  <w:num w:numId="35">
    <w:abstractNumId w:val="0"/>
  </w:num>
  <w:num w:numId="36">
    <w:abstractNumId w:val="35"/>
  </w:num>
  <w:num w:numId="37">
    <w:abstractNumId w:val="14"/>
  </w:num>
  <w:num w:numId="38">
    <w:abstractNumId w:val="8"/>
  </w:num>
  <w:num w:numId="39">
    <w:abstractNumId w:val="10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22CDA"/>
    <w:rsid w:val="00063FF2"/>
    <w:rsid w:val="000D75E7"/>
    <w:rsid w:val="000F044E"/>
    <w:rsid w:val="001045BF"/>
    <w:rsid w:val="001057C3"/>
    <w:rsid w:val="00106422"/>
    <w:rsid w:val="00122661"/>
    <w:rsid w:val="00151817"/>
    <w:rsid w:val="0020028F"/>
    <w:rsid w:val="00236726"/>
    <w:rsid w:val="00244DD7"/>
    <w:rsid w:val="00247EDC"/>
    <w:rsid w:val="002C7FD2"/>
    <w:rsid w:val="00311730"/>
    <w:rsid w:val="003238F0"/>
    <w:rsid w:val="00372929"/>
    <w:rsid w:val="00373F2F"/>
    <w:rsid w:val="00385EE4"/>
    <w:rsid w:val="003903EF"/>
    <w:rsid w:val="003A22C4"/>
    <w:rsid w:val="003C68D0"/>
    <w:rsid w:val="003C784E"/>
    <w:rsid w:val="00412677"/>
    <w:rsid w:val="00420310"/>
    <w:rsid w:val="00421596"/>
    <w:rsid w:val="00424D43"/>
    <w:rsid w:val="00451011"/>
    <w:rsid w:val="004A3B91"/>
    <w:rsid w:val="005275A5"/>
    <w:rsid w:val="005307D9"/>
    <w:rsid w:val="00565F1D"/>
    <w:rsid w:val="00591043"/>
    <w:rsid w:val="005C2D31"/>
    <w:rsid w:val="005E3BA6"/>
    <w:rsid w:val="006059EA"/>
    <w:rsid w:val="00623E53"/>
    <w:rsid w:val="00632BC7"/>
    <w:rsid w:val="0066032A"/>
    <w:rsid w:val="00694DBB"/>
    <w:rsid w:val="007670AF"/>
    <w:rsid w:val="007B4065"/>
    <w:rsid w:val="007B7482"/>
    <w:rsid w:val="008B5B99"/>
    <w:rsid w:val="008C5119"/>
    <w:rsid w:val="008D7651"/>
    <w:rsid w:val="00921749"/>
    <w:rsid w:val="00951D3C"/>
    <w:rsid w:val="009614C9"/>
    <w:rsid w:val="00967FF5"/>
    <w:rsid w:val="009D3B04"/>
    <w:rsid w:val="00A0083B"/>
    <w:rsid w:val="00A0777F"/>
    <w:rsid w:val="00A126D9"/>
    <w:rsid w:val="00A1572C"/>
    <w:rsid w:val="00A728D1"/>
    <w:rsid w:val="00AB0077"/>
    <w:rsid w:val="00B06CCA"/>
    <w:rsid w:val="00B173A8"/>
    <w:rsid w:val="00B261D9"/>
    <w:rsid w:val="00B3659A"/>
    <w:rsid w:val="00B77520"/>
    <w:rsid w:val="00C335CD"/>
    <w:rsid w:val="00C7672F"/>
    <w:rsid w:val="00CC116E"/>
    <w:rsid w:val="00CD6BED"/>
    <w:rsid w:val="00D15C96"/>
    <w:rsid w:val="00D33ADD"/>
    <w:rsid w:val="00D40E14"/>
    <w:rsid w:val="00D43B59"/>
    <w:rsid w:val="00D97B5F"/>
    <w:rsid w:val="00DE3A7D"/>
    <w:rsid w:val="00E05616"/>
    <w:rsid w:val="00E50269"/>
    <w:rsid w:val="00E80395"/>
    <w:rsid w:val="00F26635"/>
    <w:rsid w:val="00F7504D"/>
    <w:rsid w:val="00F94BE9"/>
    <w:rsid w:val="00FA1F96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D025A-429D-481E-B4D6-471A37184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1271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mariacastro</cp:lastModifiedBy>
  <cp:revision>4</cp:revision>
  <dcterms:created xsi:type="dcterms:W3CDTF">2015-08-13T16:38:00Z</dcterms:created>
  <dcterms:modified xsi:type="dcterms:W3CDTF">2015-08-14T19:03:00Z</dcterms:modified>
</cp:coreProperties>
</file>